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EAF0F" w14:textId="77777777" w:rsidR="00FA411D" w:rsidRDefault="00FA411D" w:rsidP="00FA411D">
      <w:pPr>
        <w:spacing w:after="0"/>
        <w:ind w:right="-285"/>
        <w:jc w:val="center"/>
        <w:rPr>
          <w:rFonts w:cs="Calibri"/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COMPROMISSO ELEITORAL COM A SOCIEDADE DE </w:t>
      </w:r>
    </w:p>
    <w:p w14:paraId="5D6E980E" w14:textId="77777777" w:rsidR="00FA411D" w:rsidRDefault="00FA411D" w:rsidP="00FA411D">
      <w:pPr>
        <w:spacing w:after="0"/>
        <w:ind w:right="-285"/>
        <w:jc w:val="center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São Paulo Capital </w:t>
      </w:r>
    </w:p>
    <w:p w14:paraId="76CC4778" w14:textId="77777777" w:rsidR="00FA411D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Compromisso Público de Candidato(a) a Vereador(a)</w:t>
      </w:r>
    </w:p>
    <w:p w14:paraId="15DEC680" w14:textId="77777777" w:rsidR="00FA411D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rPr>
          <w:rFonts w:cs="Calibri"/>
          <w:color w:val="000000"/>
          <w:sz w:val="24"/>
          <w:szCs w:val="24"/>
        </w:rPr>
      </w:pPr>
    </w:p>
    <w:p w14:paraId="1E71D260" w14:textId="77777777" w:rsidR="00FA411D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rPr>
          <w:rFonts w:cs="Calibri"/>
          <w:color w:val="000000"/>
          <w:sz w:val="24"/>
          <w:szCs w:val="24"/>
        </w:rPr>
      </w:pPr>
    </w:p>
    <w:p w14:paraId="0FA0775B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>Eu _____________________________________________, brasileiro(a), residente na Rua_______________________________________________________________, portador do RG __________________, e inscrito no CPF n° _________, portador do Título de Eleitor n° __________________, candidato a _____________________________ no Município de ________________________________, pelo partido ____________________, prometo, publicamente, cumprir os compromissos listados a seguir:</w:t>
      </w:r>
    </w:p>
    <w:p w14:paraId="1A0FA6AB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6579A1F8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/>
        </w:rPr>
      </w:pPr>
      <w:r w:rsidRPr="00AD0660">
        <w:rPr>
          <w:rFonts w:ascii="Times" w:hAnsi="Times" w:cs="Calibri"/>
          <w:color w:val="000000"/>
        </w:rPr>
        <w:t>1. Participar ativa e assiduamente das sessões da Câmara Municipal</w:t>
      </w:r>
      <w:r w:rsidRPr="00AD0660">
        <w:rPr>
          <w:rFonts w:ascii="Times" w:hAnsi="Times"/>
        </w:rPr>
        <w:t>, atentando-me ao artigo 124 do Regimento Interno que estabelece o desconto de 1/20 (um vinte avos) da remuneração quando ocorrer falta injustificada.</w:t>
      </w:r>
    </w:p>
    <w:p w14:paraId="06479B9C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 w:cs="Calibri"/>
          <w:color w:val="000000"/>
        </w:rPr>
      </w:pPr>
    </w:p>
    <w:p w14:paraId="04297476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 xml:space="preserve">2. </w:t>
      </w:r>
      <w:r w:rsidRPr="00AD0660">
        <w:rPr>
          <w:rFonts w:ascii="Times" w:hAnsi="Times"/>
        </w:rPr>
        <w:t>A</w:t>
      </w:r>
      <w:r w:rsidRPr="00AD0660">
        <w:rPr>
          <w:rFonts w:ascii="Times" w:hAnsi="Times" w:cs="Calibri"/>
          <w:color w:val="000000"/>
        </w:rPr>
        <w:t>bste</w:t>
      </w:r>
      <w:r w:rsidRPr="00AD0660">
        <w:rPr>
          <w:rFonts w:ascii="Times" w:hAnsi="Times"/>
        </w:rPr>
        <w:t>r-me</w:t>
      </w:r>
      <w:r w:rsidRPr="00AD0660">
        <w:rPr>
          <w:rFonts w:ascii="Times" w:hAnsi="Times" w:cs="Calibri"/>
          <w:color w:val="000000"/>
        </w:rPr>
        <w:t xml:space="preserve"> de votar sempre que a matéria em discussão </w:t>
      </w:r>
      <w:r w:rsidRPr="00AD0660">
        <w:rPr>
          <w:rFonts w:ascii="Times" w:hAnsi="Times"/>
        </w:rPr>
        <w:t xml:space="preserve">caracterize </w:t>
      </w:r>
      <w:r w:rsidRPr="00AD0660">
        <w:rPr>
          <w:rFonts w:ascii="Times" w:hAnsi="Times" w:cs="Calibri"/>
          <w:color w:val="000000"/>
        </w:rPr>
        <w:t>interesse pessoal</w:t>
      </w:r>
      <w:r w:rsidRPr="00AD0660">
        <w:rPr>
          <w:rFonts w:ascii="Times" w:hAnsi="Times"/>
        </w:rPr>
        <w:t xml:space="preserve"> não violando o princípio da impessoalidade, presente no Art. 37 da Constituição</w:t>
      </w:r>
      <w:r w:rsidRPr="00AD0660">
        <w:rPr>
          <w:rFonts w:ascii="Times" w:hAnsi="Times" w:cs="Calibri"/>
          <w:color w:val="000000"/>
        </w:rPr>
        <w:t>.</w:t>
      </w:r>
    </w:p>
    <w:p w14:paraId="45657C9A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616A0074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>3. Não indicar para cargos de confiança c</w:t>
      </w:r>
      <w:r w:rsidRPr="00AD0660">
        <w:rPr>
          <w:rFonts w:ascii="Times" w:hAnsi="Times"/>
        </w:rPr>
        <w:t xml:space="preserve">ônjuge, companheiro ou parente em linha reta, colateral ou por afinidade, até o terceiro grau conforme a Lei de Nepotismo (Decreto nº 7.203/2010). </w:t>
      </w:r>
    </w:p>
    <w:p w14:paraId="3AA03A2F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2FE4E0F6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>4. Não utilizar órgãos, funcionários e equipamentos da administração pública em proveito próprio ou de terceiros, conforme determina a Lei de Improbidade Administrativa (Lei 8.429/1992).</w:t>
      </w:r>
    </w:p>
    <w:p w14:paraId="7A970692" w14:textId="77777777" w:rsidR="00FA411D" w:rsidRPr="00AD0660" w:rsidRDefault="00FA411D" w:rsidP="00FA411D">
      <w:pPr>
        <w:spacing w:after="0" w:line="240" w:lineRule="auto"/>
        <w:rPr>
          <w:rFonts w:ascii="Times" w:hAnsi="Times" w:cs="Calibri"/>
        </w:rPr>
      </w:pPr>
    </w:p>
    <w:p w14:paraId="0EE3FAA4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 xml:space="preserve">5. Fiscalizar os atos do Poder Executivo Municipal e dar publicidade </w:t>
      </w:r>
      <w:r w:rsidRPr="00AD0660">
        <w:rPr>
          <w:rFonts w:ascii="Times" w:hAnsi="Times"/>
        </w:rPr>
        <w:t>às</w:t>
      </w:r>
      <w:r w:rsidRPr="00AD0660">
        <w:rPr>
          <w:rFonts w:ascii="Times" w:hAnsi="Times" w:cs="Calibri"/>
          <w:color w:val="000000"/>
        </w:rPr>
        <w:t xml:space="preserve"> medidas adotadas e ao resultado da fiscalização </w:t>
      </w:r>
      <w:r w:rsidRPr="00AD0660">
        <w:rPr>
          <w:rFonts w:ascii="Times" w:hAnsi="Times"/>
        </w:rPr>
        <w:t>em sites e redes sociais vinculados, para que possam ser acompanhados pela sociedade civil de maneira periódica (ex. mensal).</w:t>
      </w:r>
    </w:p>
    <w:p w14:paraId="5B1312C2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 w:cs="Calibri"/>
          <w:color w:val="000000"/>
        </w:rPr>
      </w:pPr>
    </w:p>
    <w:p w14:paraId="05C38AA0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>6</w:t>
      </w:r>
      <w:r w:rsidRPr="00AD0660">
        <w:rPr>
          <w:rFonts w:ascii="Times" w:hAnsi="Times" w:cs="Calibri"/>
          <w:color w:val="000000"/>
        </w:rPr>
        <w:t>. Prestar contas dos gastos de meu Gabinete de maneira peri</w:t>
      </w:r>
      <w:r w:rsidRPr="00AD0660">
        <w:rPr>
          <w:rFonts w:ascii="Times" w:hAnsi="Times"/>
        </w:rPr>
        <w:t>ódica, demonstrando cumprimento com a transparência n</w:t>
      </w:r>
      <w:r w:rsidRPr="00AD0660">
        <w:rPr>
          <w:rFonts w:ascii="Times" w:hAnsi="Times" w:cs="Calibri"/>
          <w:color w:val="000000"/>
        </w:rPr>
        <w:t>os termos da legislação vigente (LAI), Lei de Responsabilidade Fiscal</w:t>
      </w:r>
      <w:r w:rsidRPr="00AD0660">
        <w:rPr>
          <w:rFonts w:ascii="Times" w:hAnsi="Times"/>
        </w:rPr>
        <w:t>,</w:t>
      </w:r>
      <w:r w:rsidRPr="00AD0660">
        <w:rPr>
          <w:rFonts w:ascii="Times" w:hAnsi="Times" w:cs="Calibri"/>
          <w:color w:val="000000"/>
        </w:rPr>
        <w:t xml:space="preserve"> par</w:t>
      </w:r>
      <w:r w:rsidRPr="00AD0660">
        <w:rPr>
          <w:rFonts w:ascii="Times" w:hAnsi="Times"/>
        </w:rPr>
        <w:t>âmetros de governo aberto e ODS16 da Agenda 2030</w:t>
      </w:r>
      <w:r w:rsidRPr="00AD0660">
        <w:rPr>
          <w:rFonts w:ascii="Times" w:hAnsi="Times" w:cs="Calibri"/>
          <w:color w:val="000000"/>
        </w:rPr>
        <w:t>.</w:t>
      </w:r>
    </w:p>
    <w:p w14:paraId="39A9D00D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 w:cs="Calibri"/>
          <w:color w:val="000000"/>
        </w:rPr>
      </w:pPr>
    </w:p>
    <w:p w14:paraId="429F57D7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>7</w:t>
      </w:r>
      <w:r w:rsidRPr="00AD0660">
        <w:rPr>
          <w:rFonts w:ascii="Times" w:hAnsi="Times" w:cs="Calibri"/>
          <w:color w:val="000000"/>
        </w:rPr>
        <w:t xml:space="preserve">. </w:t>
      </w:r>
      <w:r w:rsidRPr="00AD0660">
        <w:rPr>
          <w:rFonts w:ascii="Times" w:hAnsi="Times"/>
        </w:rPr>
        <w:t>Manifestar-me, quando possível, pel</w:t>
      </w:r>
      <w:r w:rsidRPr="00AD0660">
        <w:rPr>
          <w:rFonts w:ascii="Times" w:hAnsi="Times" w:cs="Calibri"/>
          <w:color w:val="000000"/>
        </w:rPr>
        <w:t xml:space="preserve">a adoção do voto </w:t>
      </w:r>
      <w:r w:rsidRPr="00AD0660">
        <w:rPr>
          <w:rFonts w:ascii="Times" w:hAnsi="Times"/>
        </w:rPr>
        <w:t>nominal</w:t>
      </w:r>
      <w:r w:rsidRPr="00AD0660">
        <w:rPr>
          <w:rFonts w:ascii="Times" w:hAnsi="Times" w:cs="Calibri"/>
          <w:color w:val="000000"/>
        </w:rPr>
        <w:t xml:space="preserve"> </w:t>
      </w:r>
      <w:r w:rsidRPr="00AD0660">
        <w:rPr>
          <w:rFonts w:ascii="Times" w:hAnsi="Times"/>
        </w:rPr>
        <w:t>em todas as apreciações de matérias pela Casa</w:t>
      </w:r>
      <w:r w:rsidRPr="00AD0660">
        <w:rPr>
          <w:rFonts w:ascii="Times" w:hAnsi="Times" w:cs="Calibri"/>
          <w:color w:val="000000"/>
        </w:rPr>
        <w:t>.</w:t>
      </w:r>
    </w:p>
    <w:p w14:paraId="75F9BA21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08667AD4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/>
        </w:rPr>
      </w:pPr>
      <w:r w:rsidRPr="00AD0660">
        <w:rPr>
          <w:rFonts w:ascii="Times" w:hAnsi="Times"/>
        </w:rPr>
        <w:t>8. Dar ampla visibilidade e publicidade aos mecanismos e ferramentas de acompanhamento utilizados pela Câmara Municipal de São Paulo por meio de eventos de capacitação (</w:t>
      </w:r>
      <w:proofErr w:type="spellStart"/>
      <w:r w:rsidRPr="00AD0660">
        <w:rPr>
          <w:rFonts w:ascii="Times" w:hAnsi="Times"/>
        </w:rPr>
        <w:t>hackatons</w:t>
      </w:r>
      <w:proofErr w:type="spellEnd"/>
      <w:r w:rsidRPr="00AD0660">
        <w:rPr>
          <w:rFonts w:ascii="Times" w:hAnsi="Times"/>
        </w:rPr>
        <w:t xml:space="preserve">, painéis, rodas de </w:t>
      </w:r>
      <w:proofErr w:type="gramStart"/>
      <w:r w:rsidRPr="00AD0660">
        <w:rPr>
          <w:rFonts w:ascii="Times" w:hAnsi="Times"/>
        </w:rPr>
        <w:t xml:space="preserve">conversa, </w:t>
      </w:r>
      <w:proofErr w:type="spellStart"/>
      <w:r w:rsidRPr="00AD0660">
        <w:rPr>
          <w:rFonts w:ascii="Times" w:hAnsi="Times"/>
        </w:rPr>
        <w:t>etc</w:t>
      </w:r>
      <w:proofErr w:type="spellEnd"/>
      <w:proofErr w:type="gramEnd"/>
      <w:r w:rsidRPr="00AD0660">
        <w:rPr>
          <w:rFonts w:ascii="Times" w:hAnsi="Times"/>
        </w:rPr>
        <w:t xml:space="preserve">) para munícipes, a fim de zelar pela transparência e melhor aproveitamento desses instrumentos. </w:t>
      </w:r>
    </w:p>
    <w:p w14:paraId="5E82CDC9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/>
        </w:rPr>
      </w:pPr>
    </w:p>
    <w:p w14:paraId="5B1D8FC1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1820C2FF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" w:hAnsi="Times" w:cs="Calibri"/>
          <w:color w:val="000000"/>
        </w:rPr>
      </w:pPr>
    </w:p>
    <w:p w14:paraId="3BE568FC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lastRenderedPageBreak/>
        <w:t>9</w:t>
      </w:r>
      <w:r w:rsidRPr="00AD0660">
        <w:rPr>
          <w:rFonts w:ascii="Times" w:hAnsi="Times" w:cs="Calibri"/>
          <w:color w:val="000000"/>
        </w:rPr>
        <w:t xml:space="preserve">. Colaborar e estimular ações de controle social, participando e </w:t>
      </w:r>
      <w:r w:rsidRPr="00AD0660">
        <w:rPr>
          <w:rFonts w:ascii="Times" w:hAnsi="Times"/>
        </w:rPr>
        <w:t>f</w:t>
      </w:r>
      <w:r w:rsidRPr="00AD0660">
        <w:rPr>
          <w:rFonts w:ascii="Times" w:hAnsi="Times" w:cs="Calibri"/>
          <w:color w:val="000000"/>
        </w:rPr>
        <w:t>omentando ativamente reuniões dos conselhos municipais, zelando pela representatividade em sua constituição.</w:t>
      </w:r>
    </w:p>
    <w:p w14:paraId="6AF955CC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7A5D7389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>1</w:t>
      </w:r>
      <w:r w:rsidRPr="00AD0660">
        <w:rPr>
          <w:rFonts w:ascii="Times" w:hAnsi="Times"/>
        </w:rPr>
        <w:t>0</w:t>
      </w:r>
      <w:r w:rsidRPr="00AD0660">
        <w:rPr>
          <w:rFonts w:ascii="Times" w:hAnsi="Times" w:cs="Calibri"/>
          <w:color w:val="000000"/>
        </w:rPr>
        <w:t>. Participar e estimular a garantia de espa</w:t>
      </w:r>
      <w:r w:rsidRPr="00AD0660">
        <w:rPr>
          <w:rFonts w:ascii="Times" w:hAnsi="Times"/>
        </w:rPr>
        <w:t>ços de discussão e proposição pelos munícipes de projetos e iniciativas de interesse coletivo, além de melhorar os instrumentos de realização de audiências públicas de maneira que suas reivindicações sejam implementadas com previsão no orçamento do município</w:t>
      </w:r>
      <w:r w:rsidRPr="00AD0660">
        <w:rPr>
          <w:rFonts w:ascii="Times" w:hAnsi="Times" w:cs="Calibri"/>
          <w:color w:val="000000"/>
        </w:rPr>
        <w:t>.</w:t>
      </w:r>
    </w:p>
    <w:p w14:paraId="6E26357E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4ADF242D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>1</w:t>
      </w:r>
      <w:r w:rsidRPr="00AD0660">
        <w:rPr>
          <w:rFonts w:ascii="Times" w:hAnsi="Times"/>
        </w:rPr>
        <w:t>1</w:t>
      </w:r>
      <w:r w:rsidRPr="00AD0660">
        <w:rPr>
          <w:rFonts w:ascii="Times" w:hAnsi="Times" w:cs="Calibri"/>
          <w:color w:val="000000"/>
        </w:rPr>
        <w:t>.  Rejeitar as contas do Poder Executivo sempre que receberem parecer desfavoráve</w:t>
      </w:r>
      <w:r w:rsidRPr="00AD0660">
        <w:rPr>
          <w:rFonts w:ascii="Times" w:hAnsi="Times"/>
        </w:rPr>
        <w:t xml:space="preserve">l </w:t>
      </w:r>
      <w:r w:rsidRPr="00AD0660">
        <w:rPr>
          <w:rFonts w:ascii="Times" w:hAnsi="Times" w:cs="Calibri"/>
          <w:color w:val="000000"/>
        </w:rPr>
        <w:t>pelo TC</w:t>
      </w:r>
      <w:r w:rsidRPr="00AD0660">
        <w:rPr>
          <w:rFonts w:ascii="Times" w:hAnsi="Times"/>
        </w:rPr>
        <w:t>M</w:t>
      </w:r>
      <w:r w:rsidRPr="00AD0660">
        <w:rPr>
          <w:rFonts w:ascii="Times" w:hAnsi="Times" w:cs="Calibri"/>
          <w:color w:val="000000"/>
        </w:rPr>
        <w:t xml:space="preserve"> (Tribunal de Contas do </w:t>
      </w:r>
      <w:r w:rsidRPr="00AD0660">
        <w:rPr>
          <w:rFonts w:ascii="Times" w:hAnsi="Times"/>
        </w:rPr>
        <w:t>Município</w:t>
      </w:r>
      <w:r w:rsidRPr="00AD0660">
        <w:rPr>
          <w:rFonts w:ascii="Times" w:hAnsi="Times" w:cs="Calibri"/>
          <w:color w:val="000000"/>
        </w:rPr>
        <w:t>).</w:t>
      </w:r>
    </w:p>
    <w:p w14:paraId="6D7BA07F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3AC91349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>12</w:t>
      </w:r>
      <w:r w:rsidRPr="00AD0660">
        <w:rPr>
          <w:rFonts w:ascii="Times" w:hAnsi="Times" w:cs="Calibri"/>
          <w:color w:val="000000"/>
        </w:rPr>
        <w:t xml:space="preserve">. </w:t>
      </w:r>
      <w:r w:rsidRPr="00AD0660">
        <w:rPr>
          <w:rFonts w:ascii="Times" w:hAnsi="Times"/>
        </w:rPr>
        <w:t>Incentivar a</w:t>
      </w:r>
      <w:r w:rsidRPr="00AD0660">
        <w:rPr>
          <w:rFonts w:ascii="Times" w:hAnsi="Times" w:cs="Calibri"/>
          <w:color w:val="000000"/>
        </w:rPr>
        <w:t xml:space="preserve"> impl</w:t>
      </w:r>
      <w:r w:rsidRPr="00AD0660">
        <w:rPr>
          <w:rFonts w:ascii="Times" w:hAnsi="Times"/>
        </w:rPr>
        <w:t>ementação</w:t>
      </w:r>
      <w:r w:rsidRPr="00AD0660">
        <w:rPr>
          <w:rFonts w:ascii="Times" w:hAnsi="Times" w:cs="Calibri"/>
          <w:color w:val="000000"/>
        </w:rPr>
        <w:t xml:space="preserve"> </w:t>
      </w:r>
      <w:r w:rsidRPr="00AD0660">
        <w:rPr>
          <w:rFonts w:ascii="Times" w:hAnsi="Times"/>
        </w:rPr>
        <w:t>de um</w:t>
      </w:r>
      <w:r w:rsidRPr="00AD0660">
        <w:rPr>
          <w:rFonts w:ascii="Times" w:hAnsi="Times" w:cs="Calibri"/>
          <w:color w:val="000000"/>
        </w:rPr>
        <w:t xml:space="preserve"> orçamento participativo adequado </w:t>
      </w:r>
      <w:r w:rsidRPr="00AD0660">
        <w:rPr>
          <w:rFonts w:ascii="Times" w:hAnsi="Times"/>
        </w:rPr>
        <w:t>à dimensão paulistana</w:t>
      </w:r>
      <w:r w:rsidRPr="00AD0660">
        <w:rPr>
          <w:rFonts w:ascii="Times" w:hAnsi="Times" w:cs="Calibri"/>
          <w:color w:val="000000"/>
        </w:rPr>
        <w:t>.</w:t>
      </w:r>
    </w:p>
    <w:p w14:paraId="4EF5A7C4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4131F8A6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>13</w:t>
      </w:r>
      <w:r w:rsidRPr="00AD0660">
        <w:rPr>
          <w:rFonts w:ascii="Times" w:hAnsi="Times" w:cs="Calibri"/>
          <w:color w:val="000000"/>
        </w:rPr>
        <w:t xml:space="preserve">. </w:t>
      </w:r>
      <w:r w:rsidRPr="00AD0660">
        <w:rPr>
          <w:rFonts w:ascii="Times" w:hAnsi="Times"/>
        </w:rPr>
        <w:t>L</w:t>
      </w:r>
      <w:r w:rsidRPr="00AD0660">
        <w:rPr>
          <w:rFonts w:ascii="Times" w:hAnsi="Times" w:cs="Calibri"/>
          <w:color w:val="000000"/>
        </w:rPr>
        <w:t>eva</w:t>
      </w:r>
      <w:r w:rsidRPr="00AD0660">
        <w:rPr>
          <w:rFonts w:ascii="Times" w:hAnsi="Times"/>
        </w:rPr>
        <w:t>r</w:t>
      </w:r>
      <w:r w:rsidRPr="00AD0660">
        <w:rPr>
          <w:rFonts w:ascii="Times" w:hAnsi="Times" w:cs="Calibri"/>
          <w:color w:val="000000"/>
        </w:rPr>
        <w:t xml:space="preserve"> em conta </w:t>
      </w:r>
      <w:r w:rsidRPr="00AD0660">
        <w:rPr>
          <w:rFonts w:ascii="Times" w:hAnsi="Times"/>
        </w:rPr>
        <w:t xml:space="preserve">as prioridades apresentadas pela população durante as audiências do Orçamento, garantindo devolutivas às colocações da sociedade, quando da aprovação do orçamento anual. </w:t>
      </w:r>
    </w:p>
    <w:p w14:paraId="351CC81B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2C357872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1A5A6F94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>14</w:t>
      </w:r>
      <w:r w:rsidRPr="00AD0660">
        <w:rPr>
          <w:rFonts w:ascii="Times" w:hAnsi="Times" w:cs="Calibri"/>
          <w:color w:val="000000"/>
        </w:rPr>
        <w:t>. Acompanhar o cumprimento do P.P.A. (Plano Plurianual), no sentido de dar continuidade às políticas públicas que contribuam para o desenvolvimento político e social do município.</w:t>
      </w:r>
    </w:p>
    <w:p w14:paraId="1A774328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6C580675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>15</w:t>
      </w:r>
      <w:r w:rsidRPr="00AD0660">
        <w:rPr>
          <w:rFonts w:ascii="Times" w:hAnsi="Times" w:cs="Calibri"/>
          <w:color w:val="000000"/>
        </w:rPr>
        <w:t>.</w:t>
      </w:r>
      <w:r w:rsidRPr="00AD0660">
        <w:rPr>
          <w:rFonts w:ascii="Times" w:hAnsi="Times"/>
        </w:rPr>
        <w:t xml:space="preserve"> Promover a redução da verba anual de Auxílios Encargos Gerais de Gabinete de meu respectivo Gabinete durante o mandato.  </w:t>
      </w:r>
    </w:p>
    <w:p w14:paraId="07FCA7CD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02BE092A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/>
        </w:rPr>
      </w:pPr>
      <w:r w:rsidRPr="00AD0660">
        <w:rPr>
          <w:rFonts w:ascii="Times" w:hAnsi="Times"/>
        </w:rPr>
        <w:t>16</w:t>
      </w:r>
      <w:r w:rsidRPr="00AD0660">
        <w:rPr>
          <w:rFonts w:ascii="Times" w:hAnsi="Times" w:cs="Calibri"/>
          <w:color w:val="000000"/>
        </w:rPr>
        <w:t xml:space="preserve">. </w:t>
      </w:r>
      <w:r w:rsidRPr="00AD0660">
        <w:rPr>
          <w:rFonts w:ascii="Times" w:hAnsi="Times"/>
        </w:rPr>
        <w:t xml:space="preserve">Dar visibilidade continuada em sites e redes sociais próprias a todos os projetos votados, especialmente aqueles que incluem aumentos salariais e subsídios. </w:t>
      </w:r>
    </w:p>
    <w:p w14:paraId="4F7251BF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/>
        </w:rPr>
      </w:pPr>
    </w:p>
    <w:p w14:paraId="6FB6DCC9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/>
        </w:rPr>
      </w:pPr>
      <w:r w:rsidRPr="00AD0660">
        <w:rPr>
          <w:rFonts w:ascii="Times" w:hAnsi="Times"/>
        </w:rPr>
        <w:t xml:space="preserve">17. Promover a melhor usabilidade dos dados disponibilizados pela Câmara Municipal para a sociedade civil através da criação de uma </w:t>
      </w:r>
      <w:proofErr w:type="spellStart"/>
      <w:r w:rsidRPr="00AD0660">
        <w:rPr>
          <w:rFonts w:ascii="Times" w:hAnsi="Times"/>
        </w:rPr>
        <w:t>database</w:t>
      </w:r>
      <w:proofErr w:type="spellEnd"/>
      <w:r w:rsidRPr="00AD0660">
        <w:rPr>
          <w:rFonts w:ascii="Times" w:hAnsi="Times"/>
        </w:rPr>
        <w:t xml:space="preserve"> que possa ser trabalhada com mais facilidade pelos usuários (ex. planilhas </w:t>
      </w:r>
      <w:proofErr w:type="spellStart"/>
      <w:r w:rsidRPr="00AD0660">
        <w:rPr>
          <w:rFonts w:ascii="Times" w:hAnsi="Times"/>
        </w:rPr>
        <w:t>excel</w:t>
      </w:r>
      <w:proofErr w:type="spellEnd"/>
      <w:r w:rsidRPr="00AD0660">
        <w:rPr>
          <w:rFonts w:ascii="Times" w:hAnsi="Times"/>
        </w:rPr>
        <w:t xml:space="preserve"> ou .</w:t>
      </w:r>
      <w:proofErr w:type="spellStart"/>
      <w:r w:rsidRPr="00AD0660">
        <w:rPr>
          <w:rFonts w:ascii="Times" w:hAnsi="Times"/>
        </w:rPr>
        <w:t>csv</w:t>
      </w:r>
      <w:proofErr w:type="spellEnd"/>
      <w:r w:rsidRPr="00AD0660">
        <w:rPr>
          <w:rFonts w:ascii="Times" w:hAnsi="Times"/>
        </w:rPr>
        <w:t>)</w:t>
      </w:r>
    </w:p>
    <w:p w14:paraId="5540F80A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/>
        </w:rPr>
      </w:pPr>
    </w:p>
    <w:p w14:paraId="38787C90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/>
        </w:rPr>
        <w:t xml:space="preserve">São </w:t>
      </w:r>
      <w:proofErr w:type="gramStart"/>
      <w:r w:rsidRPr="00AD0660">
        <w:rPr>
          <w:rFonts w:ascii="Times" w:hAnsi="Times"/>
        </w:rPr>
        <w:t xml:space="preserve">Paulo, </w:t>
      </w:r>
      <w:r w:rsidRPr="00AD0660">
        <w:rPr>
          <w:rFonts w:ascii="Times" w:hAnsi="Times" w:cs="Calibri"/>
          <w:color w:val="000000"/>
        </w:rPr>
        <w:t xml:space="preserve"> _</w:t>
      </w:r>
      <w:proofErr w:type="gramEnd"/>
      <w:r w:rsidRPr="00AD0660">
        <w:rPr>
          <w:rFonts w:ascii="Times" w:hAnsi="Times" w:cs="Calibri"/>
          <w:color w:val="000000"/>
        </w:rPr>
        <w:t xml:space="preserve">_ de___________ </w:t>
      </w:r>
      <w:proofErr w:type="spellStart"/>
      <w:r w:rsidRPr="00AD0660">
        <w:rPr>
          <w:rFonts w:ascii="Times" w:hAnsi="Times" w:cs="Calibri"/>
          <w:color w:val="000000"/>
        </w:rPr>
        <w:t>de</w:t>
      </w:r>
      <w:proofErr w:type="spellEnd"/>
      <w:r w:rsidRPr="00AD0660">
        <w:rPr>
          <w:rFonts w:ascii="Times" w:hAnsi="Times" w:cs="Calibri"/>
          <w:color w:val="000000"/>
        </w:rPr>
        <w:t xml:space="preserve"> 2020.</w:t>
      </w:r>
    </w:p>
    <w:p w14:paraId="014F6D7E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5F2831B2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</w:p>
    <w:p w14:paraId="240758FA" w14:textId="77777777" w:rsidR="00FA411D" w:rsidRPr="00AD0660" w:rsidRDefault="00FA411D" w:rsidP="00FA41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" w:hAnsi="Times" w:cs="Calibri"/>
          <w:color w:val="000000"/>
        </w:rPr>
      </w:pPr>
      <w:r w:rsidRPr="00AD0660">
        <w:rPr>
          <w:rFonts w:ascii="Times" w:hAnsi="Times" w:cs="Calibri"/>
          <w:color w:val="000000"/>
        </w:rPr>
        <w:t>________________________________________</w:t>
      </w:r>
    </w:p>
    <w:p w14:paraId="6C0FEF5D" w14:textId="1B0C9C40" w:rsidR="00FA411D" w:rsidRDefault="00FA411D" w:rsidP="00EA661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cs="Calibri"/>
          <w:bCs/>
          <w:sz w:val="24"/>
          <w:szCs w:val="24"/>
        </w:rPr>
      </w:pPr>
      <w:r w:rsidRPr="00AD0660">
        <w:rPr>
          <w:rFonts w:ascii="Times" w:hAnsi="Times" w:cs="Calibri"/>
          <w:color w:val="000000"/>
        </w:rPr>
        <w:t>Candidato(a) a Vereador(a)</w:t>
      </w:r>
    </w:p>
    <w:sectPr w:rsidR="00FA411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49F94" w14:textId="77777777" w:rsidR="00A97C9B" w:rsidRDefault="00A97C9B" w:rsidP="0042364D">
      <w:pPr>
        <w:spacing w:after="0" w:line="240" w:lineRule="auto"/>
      </w:pPr>
      <w:r>
        <w:separator/>
      </w:r>
    </w:p>
  </w:endnote>
  <w:endnote w:type="continuationSeparator" w:id="0">
    <w:p w14:paraId="71DCCE4F" w14:textId="77777777" w:rsidR="00A97C9B" w:rsidRDefault="00A97C9B" w:rsidP="0042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CA913" w14:textId="77777777" w:rsidR="00DD6FC8" w:rsidRDefault="00DD6FC8" w:rsidP="00EA661D">
    <w:pPr>
      <w:pStyle w:val="Rodap"/>
      <w:tabs>
        <w:tab w:val="clear" w:pos="8504"/>
        <w:tab w:val="left" w:pos="6615"/>
      </w:tabs>
    </w:pPr>
  </w:p>
  <w:p w14:paraId="144D8E72" w14:textId="7D357093" w:rsidR="0042364D" w:rsidRDefault="0042364D" w:rsidP="00EA661D">
    <w:pPr>
      <w:pStyle w:val="Rodap"/>
      <w:tabs>
        <w:tab w:val="clear" w:pos="8504"/>
        <w:tab w:val="left" w:pos="6615"/>
      </w:tabs>
    </w:pPr>
    <w:r w:rsidRPr="009E078C">
      <w:rPr>
        <w:noProof/>
        <w:sz w:val="44"/>
        <w:szCs w:val="44"/>
      </w:rPr>
      <w:drawing>
        <wp:inline distT="0" distB="0" distL="0" distR="0" wp14:anchorId="3A600058" wp14:editId="1415D58B">
          <wp:extent cx="1498600" cy="799580"/>
          <wp:effectExtent l="0" t="0" r="6350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962" cy="85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DD6FC8">
      <w:t xml:space="preserve">                                                          </w:t>
    </w:r>
    <w:r>
      <w:t xml:space="preserve">           </w:t>
    </w:r>
    <w:r w:rsidR="00BA50A4">
      <w:rPr>
        <w:noProof/>
      </w:rPr>
      <w:drawing>
        <wp:inline distT="0" distB="0" distL="0" distR="0" wp14:anchorId="10EF5B97" wp14:editId="4F516A98">
          <wp:extent cx="1363759" cy="728257"/>
          <wp:effectExtent l="0" t="0" r="825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118" cy="77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66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C043" w14:textId="77777777" w:rsidR="00A97C9B" w:rsidRDefault="00A97C9B" w:rsidP="0042364D">
      <w:pPr>
        <w:spacing w:after="0" w:line="240" w:lineRule="auto"/>
      </w:pPr>
      <w:r>
        <w:separator/>
      </w:r>
    </w:p>
  </w:footnote>
  <w:footnote w:type="continuationSeparator" w:id="0">
    <w:p w14:paraId="680D4833" w14:textId="77777777" w:rsidR="00A97C9B" w:rsidRDefault="00A97C9B" w:rsidP="0042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FCADB" w14:textId="7A5EE024" w:rsidR="00991344" w:rsidRDefault="000C3003">
    <w:pPr>
      <w:pStyle w:val="Cabealho"/>
    </w:pPr>
    <w:r w:rsidRPr="00991344">
      <w:rPr>
        <w:noProof/>
      </w:rPr>
      <w:drawing>
        <wp:inline distT="0" distB="0" distL="0" distR="0" wp14:anchorId="67ECEEAE" wp14:editId="09133581">
          <wp:extent cx="1835150" cy="884555"/>
          <wp:effectExtent l="0" t="0" r="0" b="0"/>
          <wp:docPr id="5" name="Espaço Reservado para Conteúdo 4">
            <a:extLst xmlns:a="http://schemas.openxmlformats.org/drawingml/2006/main">
              <a:ext uri="{FF2B5EF4-FFF2-40B4-BE49-F238E27FC236}">
                <a16:creationId xmlns:a16="http://schemas.microsoft.com/office/drawing/2014/main" id="{56BD3820-BA8B-4A20-8BB9-0CAF23C6F1BC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paço Reservado para Conteúdo 4">
                    <a:extLst>
                      <a:ext uri="{FF2B5EF4-FFF2-40B4-BE49-F238E27FC236}">
                        <a16:creationId xmlns:a16="http://schemas.microsoft.com/office/drawing/2014/main" id="{56BD3820-BA8B-4A20-8BB9-0CAF23C6F1BC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033" cy="906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364D">
      <w:t xml:space="preserve">      </w:t>
    </w:r>
    <w:r w:rsidR="00DD6FC8">
      <w:t xml:space="preserve">                                           </w:t>
    </w:r>
    <w:r w:rsidR="0042364D">
      <w:t xml:space="preserve">                                  </w:t>
    </w:r>
    <w:r w:rsidR="0042364D">
      <w:rPr>
        <w:noProof/>
      </w:rPr>
      <w:drawing>
        <wp:inline distT="0" distB="0" distL="0" distR="0" wp14:anchorId="5E173182" wp14:editId="26A1EEE1">
          <wp:extent cx="934988" cy="8445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647" cy="88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9C5A8" w14:textId="77777777" w:rsidR="00DD6FC8" w:rsidRDefault="00DD6F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4D"/>
    <w:rsid w:val="000C3003"/>
    <w:rsid w:val="003650F1"/>
    <w:rsid w:val="003716B6"/>
    <w:rsid w:val="0042364D"/>
    <w:rsid w:val="00613AC5"/>
    <w:rsid w:val="00650746"/>
    <w:rsid w:val="00742DAF"/>
    <w:rsid w:val="008F1E05"/>
    <w:rsid w:val="00A11110"/>
    <w:rsid w:val="00A823EB"/>
    <w:rsid w:val="00A97C9B"/>
    <w:rsid w:val="00B20DF9"/>
    <w:rsid w:val="00B26B00"/>
    <w:rsid w:val="00B6450D"/>
    <w:rsid w:val="00B64D84"/>
    <w:rsid w:val="00BA50A4"/>
    <w:rsid w:val="00BD1AFF"/>
    <w:rsid w:val="00CB116D"/>
    <w:rsid w:val="00D62600"/>
    <w:rsid w:val="00DC332D"/>
    <w:rsid w:val="00DD6FC8"/>
    <w:rsid w:val="00E76CA0"/>
    <w:rsid w:val="00EA661D"/>
    <w:rsid w:val="00EB4270"/>
    <w:rsid w:val="00F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AE73F"/>
  <w15:chartTrackingRefBased/>
  <w15:docId w15:val="{F5DFE091-0B8B-4F0F-B97A-2AFAAD44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4D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6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42364D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423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64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3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6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Tumbiolo</dc:creator>
  <cp:keywords/>
  <dc:description/>
  <cp:lastModifiedBy>Gioia Tumbiolo</cp:lastModifiedBy>
  <cp:revision>2</cp:revision>
  <dcterms:created xsi:type="dcterms:W3CDTF">2020-10-16T22:31:00Z</dcterms:created>
  <dcterms:modified xsi:type="dcterms:W3CDTF">2020-10-16T22:31:00Z</dcterms:modified>
</cp:coreProperties>
</file>